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94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5pt;height:4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5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СТЕПНЕНСЬКА СІЛЬСЬКА РАДА</w:t>
        <w:br/>
        <w:t>ЗАПОРІЗЬКОГО РАЙОНУ ЗАПОРІЗЬКОЇ ОБЛАСТІ</w:t>
        <w:br/>
        <w:t>ВИКОНАВЧИЙ КОМІТЕТ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338" w:line="260" w:lineRule="exact"/>
        <w:ind w:left="0" w:right="0" w:firstLine="0"/>
      </w:pPr>
      <w:bookmarkStart w:id="0" w:name="bookmark0"/>
      <w:r>
        <w:rPr>
          <w:lang w:val="uk-UA" w:eastAsia="uk-UA" w:bidi="uk-UA"/>
          <w:w w:val="100"/>
          <w:spacing w:val="0"/>
          <w:color w:val="000000"/>
          <w:position w:val="0"/>
        </w:rPr>
        <w:t>РІШЕННЯ</w:t>
      </w:r>
      <w:bookmarkEnd w:id="0"/>
    </w:p>
    <w:p>
      <w:pPr>
        <w:pStyle w:val="Style7"/>
        <w:tabs>
          <w:tab w:leader="none" w:pos="4085" w:val="left"/>
          <w:tab w:leader="none" w:pos="8630" w:val="left"/>
        </w:tabs>
        <w:widowControl w:val="0"/>
        <w:keepNext w:val="0"/>
        <w:keepLines w:val="0"/>
        <w:shd w:val="clear" w:color="auto" w:fill="auto"/>
        <w:bidi w:val="0"/>
        <w:spacing w:before="0" w:after="312" w:line="26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14 травня 2026 року</w:t>
        <w:tab/>
        <w:t>с. Степне</w:t>
        <w:tab/>
        <w:t>№ 80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20" w:line="298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Про затвердження рішення комісії з розгляду питань про надання допомоги для вирішення житлового питання окремим категоріям внутрішньо переміщених осіб, що проживали на тимчасово окупованій території, при виконавчому комітеті Степненської сільської ради від 16.04.2026 року № 23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70" w:line="298" w:lineRule="exact"/>
        <w:ind w:left="0" w:right="0" w:firstLine="740"/>
      </w:pPr>
      <w:r>
        <w:rPr>
          <w:lang w:val="uk-UA" w:eastAsia="uk-UA" w:bidi="uk-UA"/>
          <w:w w:val="100"/>
          <w:spacing w:val="0"/>
          <w:color w:val="000000"/>
          <w:position w:val="0"/>
        </w:rPr>
        <w:t>Відповідно до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 1176, керуючись частиною шостою статті 59 Закону України «Про місцеве самоврядування в Україні», виконавчий комітет Степненської сільської ради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260" w:lineRule="exact"/>
        <w:ind w:left="0" w:right="0" w:firstLine="0"/>
      </w:pPr>
      <w:bookmarkStart w:id="1" w:name="bookmark1"/>
      <w:r>
        <w:rPr>
          <w:lang w:val="uk-UA" w:eastAsia="uk-UA" w:bidi="uk-UA"/>
          <w:w w:val="100"/>
          <w:spacing w:val="0"/>
          <w:color w:val="000000"/>
          <w:position w:val="0"/>
        </w:rPr>
        <w:t>ВИРІШИВ:</w:t>
      </w:r>
      <w:bookmarkEnd w:id="1"/>
    </w:p>
    <w:p>
      <w:pPr>
        <w:pStyle w:val="Style7"/>
        <w:numPr>
          <w:ilvl w:val="0"/>
          <w:numId w:val="1"/>
        </w:numPr>
        <w:tabs>
          <w:tab w:leader="none" w:pos="742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740" w:right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Затвердити рішення комісії з розгляду питань про надання допомоги для вирішення житлового питання окремим категоріям внутрішньо переміщених осіб, що проживали на тимчасово окупованій території, при виконавчому комітеті Степненської сільської ради від 04.05.2026 року № 23 про надання допомоги для вирішення житлового питання Ткачову Олександру Олександровичу за заявою № ЗВПО-16.04:2026-35074, додається.</w:t>
      </w:r>
    </w:p>
    <w:p>
      <w:pPr>
        <w:pStyle w:val="Style7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740" w:right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Відділу соціального захисту населення сільської ради забезпечити внесення цього рішення до Реєстру пошкодженого та знищеного майна протягом п’яти робочих днів з дня його затвердження.</w:t>
      </w:r>
    </w:p>
    <w:p>
      <w:pPr>
        <w:pStyle w:val="Style7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740" w:right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Секретарю сільської ради розмістити дане рішення на офіційному сайті Степненської територіальної громади.</w:t>
      </w:r>
    </w:p>
    <w:p>
      <w:pPr>
        <w:pStyle w:val="Style7"/>
        <w:numPr>
          <w:ilvl w:val="0"/>
          <w:numId w:val="1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740" w:right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Контроль за виконанням цього рішення покласти на першого заступника сільського голови Степненської сільської ради Анатолія ВИСОЦЬКОГО.</w:t>
      </w:r>
    </w:p>
    <w:p>
      <w:pPr>
        <w:framePr w:h="226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465pt;height:11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176" w:left="1440" w:right="1048" w:bottom="115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uk-UA" w:eastAsia="uk-UA" w:bidi="uk-UA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before="60" w:after="240" w:line="341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420" w:after="420" w:line="0" w:lineRule="exact"/>
      <w:ind w:hanging="28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